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E1052" w14:textId="77777777" w:rsidR="00483202" w:rsidRPr="00591C47" w:rsidRDefault="00483202" w:rsidP="00483202">
      <w:pPr>
        <w:spacing w:line="276" w:lineRule="auto"/>
        <w:jc w:val="center"/>
        <w:rPr>
          <w:rFonts w:ascii="Times New Roman" w:hAnsi="Times New Roman"/>
          <w:b/>
          <w:bCs/>
          <w:i/>
          <w:iCs/>
          <w:sz w:val="32"/>
          <w:szCs w:val="32"/>
        </w:rPr>
      </w:pPr>
      <w:r w:rsidRPr="00591C47">
        <w:rPr>
          <w:rFonts w:ascii="Times New Roman" w:hAnsi="Times New Roman"/>
          <w:b/>
          <w:bCs/>
          <w:i/>
          <w:iCs/>
          <w:sz w:val="32"/>
          <w:szCs w:val="32"/>
        </w:rPr>
        <w:t>Emerging Contaminants</w:t>
      </w:r>
    </w:p>
    <w:p w14:paraId="1824E6D1" w14:textId="77777777" w:rsidR="00483202" w:rsidRPr="00591C47" w:rsidRDefault="00483202" w:rsidP="00483202">
      <w:pPr>
        <w:spacing w:line="276" w:lineRule="auto"/>
        <w:jc w:val="center"/>
        <w:rPr>
          <w:b/>
          <w:bCs/>
          <w:sz w:val="32"/>
          <w:szCs w:val="32"/>
        </w:rPr>
      </w:pPr>
      <w:r w:rsidRPr="00591C47">
        <w:rPr>
          <w:b/>
          <w:bCs/>
          <w:sz w:val="32"/>
          <w:szCs w:val="32"/>
        </w:rPr>
        <w:t>Early Career Editorial Board</w:t>
      </w:r>
      <w:r w:rsidRPr="00596B0A">
        <w:rPr>
          <w:b/>
          <w:bCs/>
          <w:sz w:val="32"/>
          <w:szCs w:val="32"/>
        </w:rPr>
        <w:t xml:space="preserve"> Member Application Form</w:t>
      </w:r>
    </w:p>
    <w:p w14:paraId="5AB7AF46" w14:textId="77777777" w:rsidR="00483202" w:rsidRDefault="00483202" w:rsidP="00483202">
      <w:pPr>
        <w:spacing w:line="276" w:lineRule="auto"/>
      </w:pPr>
    </w:p>
    <w:p w14:paraId="53CBF7FB" w14:textId="77777777" w:rsidR="00483202" w:rsidRPr="00596B0A" w:rsidRDefault="00483202" w:rsidP="00483202">
      <w:pPr>
        <w:spacing w:line="276" w:lineRule="auto"/>
      </w:pPr>
      <w:r w:rsidRPr="00596B0A">
        <w:t>&lt;Please insert your profile picture here&gt;</w:t>
      </w:r>
    </w:p>
    <w:p w14:paraId="52F53312" w14:textId="77777777" w:rsidR="00483202" w:rsidRDefault="00483202" w:rsidP="00483202">
      <w:pPr>
        <w:tabs>
          <w:tab w:val="left" w:pos="5270"/>
        </w:tabs>
        <w:spacing w:line="276" w:lineRule="auto"/>
        <w:jc w:val="left"/>
      </w:pPr>
      <w:r>
        <w:tab/>
      </w:r>
    </w:p>
    <w:p w14:paraId="23B5200B" w14:textId="77777777" w:rsidR="00483202" w:rsidRPr="00596B0A" w:rsidRDefault="00483202" w:rsidP="00483202">
      <w:pPr>
        <w:spacing w:line="276" w:lineRule="auto"/>
      </w:pPr>
      <w:r w:rsidRPr="00596B0A">
        <w:t xml:space="preserve">Name: </w:t>
      </w:r>
    </w:p>
    <w:p w14:paraId="769B0C0D" w14:textId="77777777" w:rsidR="00483202" w:rsidRPr="00596B0A" w:rsidRDefault="00483202" w:rsidP="00483202">
      <w:pPr>
        <w:spacing w:line="276" w:lineRule="auto"/>
      </w:pPr>
      <w:r w:rsidRPr="00596B0A">
        <w:t>Gender:</w:t>
      </w:r>
    </w:p>
    <w:p w14:paraId="352A488F" w14:textId="77777777" w:rsidR="00483202" w:rsidRPr="00596B0A" w:rsidRDefault="00483202" w:rsidP="00483202">
      <w:pPr>
        <w:spacing w:line="276" w:lineRule="auto"/>
      </w:pPr>
      <w:r w:rsidRPr="00596B0A">
        <w:t>E-mail:</w:t>
      </w:r>
    </w:p>
    <w:p w14:paraId="322E56EA" w14:textId="77777777" w:rsidR="00483202" w:rsidRPr="00596B0A" w:rsidRDefault="00483202" w:rsidP="00483202">
      <w:pPr>
        <w:spacing w:line="276" w:lineRule="auto"/>
      </w:pPr>
      <w:r w:rsidRPr="00596B0A">
        <w:t>Date of obtaining doctorate/PhD degree:</w:t>
      </w:r>
    </w:p>
    <w:p w14:paraId="36C914FE" w14:textId="77777777" w:rsidR="00483202" w:rsidRPr="00596B0A" w:rsidRDefault="00483202" w:rsidP="00483202">
      <w:pPr>
        <w:spacing w:line="276" w:lineRule="auto"/>
      </w:pPr>
      <w:r w:rsidRPr="00596B0A">
        <w:t>Current position:</w:t>
      </w:r>
    </w:p>
    <w:p w14:paraId="5B3720C6" w14:textId="77777777" w:rsidR="00483202" w:rsidRPr="00596B0A" w:rsidRDefault="00483202" w:rsidP="00483202">
      <w:pPr>
        <w:spacing w:line="276" w:lineRule="auto"/>
      </w:pPr>
      <w:r w:rsidRPr="00596B0A">
        <w:t xml:space="preserve">Website: </w:t>
      </w:r>
    </w:p>
    <w:p w14:paraId="6CF13739" w14:textId="77777777" w:rsidR="00483202" w:rsidRPr="00596B0A" w:rsidRDefault="00483202" w:rsidP="00483202">
      <w:pPr>
        <w:spacing w:line="276" w:lineRule="auto"/>
      </w:pPr>
      <w:r w:rsidRPr="00596B0A">
        <w:t xml:space="preserve">University/Institute: </w:t>
      </w:r>
    </w:p>
    <w:p w14:paraId="7CE08A1A" w14:textId="77777777" w:rsidR="00483202" w:rsidRPr="00596B0A" w:rsidRDefault="00483202" w:rsidP="00483202">
      <w:pPr>
        <w:spacing w:line="276" w:lineRule="auto"/>
      </w:pPr>
      <w:r w:rsidRPr="00596B0A">
        <w:t xml:space="preserve">Country: </w:t>
      </w:r>
    </w:p>
    <w:p w14:paraId="4D1F0626" w14:textId="77777777" w:rsidR="00483202" w:rsidRPr="00596B0A" w:rsidRDefault="00483202" w:rsidP="00483202">
      <w:pPr>
        <w:spacing w:line="276" w:lineRule="auto"/>
      </w:pPr>
      <w:r w:rsidRPr="00596B0A">
        <w:t xml:space="preserve">Fields/Keywords: </w:t>
      </w:r>
    </w:p>
    <w:p w14:paraId="3A3BBFA3" w14:textId="77777777" w:rsidR="00483202" w:rsidRPr="00596B0A" w:rsidRDefault="00483202" w:rsidP="00483202">
      <w:pPr>
        <w:spacing w:line="276" w:lineRule="auto"/>
      </w:pPr>
      <w:r w:rsidRPr="00596B0A">
        <w:t xml:space="preserve">H-index: </w:t>
      </w:r>
    </w:p>
    <w:p w14:paraId="2133B645" w14:textId="77777777" w:rsidR="00483202" w:rsidRPr="00596B0A" w:rsidRDefault="00483202" w:rsidP="00483202">
      <w:pPr>
        <w:spacing w:line="276" w:lineRule="auto"/>
      </w:pPr>
      <w:r w:rsidRPr="00596B0A">
        <w:t xml:space="preserve">Brief introduction (&lt;200 words): </w:t>
      </w:r>
    </w:p>
    <w:p w14:paraId="57E437AD" w14:textId="77777777" w:rsidR="00483202" w:rsidRPr="00596B0A" w:rsidRDefault="00483202" w:rsidP="00483202">
      <w:pPr>
        <w:pBdr>
          <w:bottom w:val="single" w:sz="6" w:space="1" w:color="auto"/>
        </w:pBdr>
        <w:spacing w:line="276" w:lineRule="auto"/>
      </w:pPr>
      <w:r w:rsidRPr="00596B0A">
        <w:t xml:space="preserve">A list of papers published during the last 5 years: </w:t>
      </w:r>
    </w:p>
    <w:p w14:paraId="6938D40B" w14:textId="77777777" w:rsidR="00483202" w:rsidRPr="00596B0A" w:rsidRDefault="00483202" w:rsidP="00483202">
      <w:pPr>
        <w:pBdr>
          <w:bottom w:val="single" w:sz="6" w:space="1" w:color="auto"/>
        </w:pBdr>
        <w:spacing w:line="276" w:lineRule="auto"/>
      </w:pPr>
    </w:p>
    <w:p w14:paraId="442B8EED" w14:textId="77777777" w:rsidR="00483202" w:rsidRPr="00D17197" w:rsidRDefault="00483202" w:rsidP="00483202">
      <w:pPr>
        <w:spacing w:line="276" w:lineRule="auto"/>
        <w:jc w:val="left"/>
        <w:outlineLvl w:val="2"/>
      </w:pPr>
      <w:r w:rsidRPr="00596B0A">
        <w:rPr>
          <w:rFonts w:eastAsia="Times New Roman"/>
          <w:b/>
          <w:bCs/>
          <w:noProof w:val="0"/>
          <w:color w:val="auto"/>
        </w:rPr>
        <w:t>About the</w:t>
      </w:r>
      <w:r>
        <w:rPr>
          <w:rFonts w:eastAsia="宋体" w:cs="Arial" w:hint="eastAsia"/>
          <w:b/>
          <w:noProof w:val="0"/>
          <w:color w:val="010101"/>
          <w:kern w:val="36"/>
          <w:sz w:val="48"/>
          <w:szCs w:val="48"/>
        </w:rPr>
        <w:t xml:space="preserve"> </w:t>
      </w:r>
      <w:hyperlink r:id="rId7" w:history="1">
        <w:r w:rsidRPr="00D17197">
          <w:rPr>
            <w:rStyle w:val="af2"/>
            <w:b/>
            <w:bCs/>
            <w:i/>
            <w:iCs/>
          </w:rPr>
          <w:t>Emerging Contaminants</w:t>
        </w:r>
      </w:hyperlink>
      <w:r w:rsidRPr="002E1FC8">
        <w:rPr>
          <w:b/>
          <w:bCs/>
          <w:noProof w:val="0"/>
          <w:color w:val="auto"/>
        </w:rPr>
        <w:t xml:space="preserve">: </w:t>
      </w:r>
    </w:p>
    <w:p w14:paraId="5616E746" w14:textId="77777777" w:rsidR="00483202" w:rsidRDefault="00483202" w:rsidP="00483202">
      <w:pPr>
        <w:spacing w:line="276" w:lineRule="auto"/>
      </w:pPr>
      <w:r w:rsidRPr="00596B0A">
        <w:rPr>
          <w:b/>
          <w:bCs/>
        </w:rPr>
        <w:t>Aim</w:t>
      </w:r>
      <w:r>
        <w:rPr>
          <w:b/>
          <w:bCs/>
        </w:rPr>
        <w:t>s</w:t>
      </w:r>
      <w:r w:rsidRPr="00596B0A">
        <w:br/>
      </w:r>
      <w:r w:rsidRPr="00D17197">
        <w:rPr>
          <w:b/>
          <w:bCs/>
          <w:i/>
          <w:iCs/>
        </w:rPr>
        <w:t>Emerging Contaminants</w:t>
      </w:r>
      <w:r w:rsidRPr="00D17197">
        <w:t> is a leading platform for research addressing the potential ecological and human health risks associated with environmental contamination from emerging contaminants.</w:t>
      </w:r>
    </w:p>
    <w:p w14:paraId="47B345B7" w14:textId="75410094" w:rsidR="00483202" w:rsidRPr="00596B0A" w:rsidRDefault="00483202" w:rsidP="00483202">
      <w:pPr>
        <w:spacing w:line="276" w:lineRule="auto"/>
      </w:pPr>
      <w:r w:rsidRPr="00D1166A">
        <w:t>The journal publishes experimental or theoretical work that deepen scientific understanding of the nature, scope and impacts of emerging contaminants in the environment; technologies leveraging novel principles for reducing and controlling or mitigation of their emission and presence; as well as the development, implementation and efficacy of national and international policies aimed at protecting ecosystem and human health from these contaminants.</w:t>
      </w:r>
      <w:r>
        <mc:AlternateContent>
          <mc:Choice Requires="wps">
            <w:drawing>
              <wp:inline distT="0" distB="0" distL="0" distR="0" wp14:anchorId="4C07617E" wp14:editId="5D5DDF01">
                <wp:extent cx="5731510" cy="13970"/>
                <wp:effectExtent l="9525" t="12700" r="12065" b="11430"/>
                <wp:docPr id="905120664" name="矩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731510"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6148404E" id="矩形 1" o:spid="_x0000_s1026" style="width:451.3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" filled="f">
                <o:lock v:ext="edit" rotation="t" aspectratio="t" verticies="t" text="t" shapetype="t"/>
                <w10:anchorlock/>
              </v:rect>
            </w:pict>
          </mc:Fallback>
        </mc:AlternateContent>
      </w:r>
    </w:p>
    <w:p w14:paraId="00064F38" w14:textId="77777777" w:rsidR="00483202" w:rsidRPr="00717D8B" w:rsidRDefault="00483202" w:rsidP="00483202">
      <w:pPr>
        <w:spacing w:line="276" w:lineRule="auto"/>
      </w:pPr>
      <w:r w:rsidRPr="00596B0A">
        <w:rPr>
          <w:b/>
          <w:bCs/>
        </w:rPr>
        <w:t>Scope</w:t>
      </w:r>
      <w:r w:rsidRPr="00596B0A">
        <w:br/>
      </w:r>
      <w:r w:rsidRPr="00717D8B">
        <w:t>I. Environmental Occurrence and Behaviour</w:t>
      </w:r>
    </w:p>
    <w:p w14:paraId="0D19D876" w14:textId="77777777" w:rsidR="00483202" w:rsidRPr="00717D8B" w:rsidRDefault="00483202" w:rsidP="00483202">
      <w:pPr>
        <w:numPr>
          <w:ilvl w:val="0"/>
          <w:numId w:val="1"/>
        </w:numPr>
        <w:spacing w:line="276" w:lineRule="auto"/>
      </w:pPr>
      <w:r w:rsidRPr="00717D8B">
        <w:lastRenderedPageBreak/>
        <w:t>Methodology for identification of emerging contaminants by suspect or non-target analysis</w:t>
      </w:r>
    </w:p>
    <w:p w14:paraId="3391D46D" w14:textId="77777777" w:rsidR="00483202" w:rsidRPr="00717D8B" w:rsidRDefault="00483202" w:rsidP="00483202">
      <w:pPr>
        <w:numPr>
          <w:ilvl w:val="0"/>
          <w:numId w:val="1"/>
        </w:numPr>
        <w:spacing w:line="276" w:lineRule="auto"/>
      </w:pPr>
      <w:r w:rsidRPr="00717D8B">
        <w:t>Screening and prioritisation of emerging contaminants</w:t>
      </w:r>
    </w:p>
    <w:p w14:paraId="7C8F2B82" w14:textId="77777777" w:rsidR="00483202" w:rsidRPr="00717D8B" w:rsidRDefault="00483202" w:rsidP="00483202">
      <w:pPr>
        <w:numPr>
          <w:ilvl w:val="0"/>
          <w:numId w:val="1"/>
        </w:numPr>
        <w:spacing w:line="276" w:lineRule="auto"/>
      </w:pPr>
      <w:r w:rsidRPr="00717D8B">
        <w:t>Occurrence, fate, transport, and behavior of emerging contaminants in natural and engineered systems</w:t>
      </w:r>
    </w:p>
    <w:p w14:paraId="1B852705" w14:textId="77777777" w:rsidR="00483202" w:rsidRPr="00717D8B" w:rsidRDefault="00483202" w:rsidP="00483202">
      <w:pPr>
        <w:numPr>
          <w:ilvl w:val="0"/>
          <w:numId w:val="1"/>
        </w:numPr>
        <w:spacing w:line="276" w:lineRule="auto"/>
      </w:pPr>
      <w:r w:rsidRPr="00717D8B">
        <w:t>Biogeochemical cycles of emerging contaminants</w:t>
      </w:r>
    </w:p>
    <w:p w14:paraId="5E36A9FB" w14:textId="77777777" w:rsidR="00483202" w:rsidRPr="00717D8B" w:rsidRDefault="00483202" w:rsidP="00483202">
      <w:pPr>
        <w:spacing w:line="276" w:lineRule="auto"/>
      </w:pPr>
      <w:r w:rsidRPr="00717D8B">
        <w:t>II. Ecological and Human Health Impacts</w:t>
      </w:r>
    </w:p>
    <w:p w14:paraId="7223E0BE" w14:textId="77777777" w:rsidR="00483202" w:rsidRPr="00717D8B" w:rsidRDefault="00483202" w:rsidP="00483202">
      <w:pPr>
        <w:numPr>
          <w:ilvl w:val="0"/>
          <w:numId w:val="2"/>
        </w:numPr>
        <w:spacing w:line="276" w:lineRule="auto"/>
      </w:pPr>
      <w:r w:rsidRPr="00717D8B">
        <w:t>Toxicology and the underlying mechanisms of emerging contaminants at the cellular, organismal, community or ecosystem level</w:t>
      </w:r>
    </w:p>
    <w:p w14:paraId="6571BBB4" w14:textId="77777777" w:rsidR="00483202" w:rsidRPr="00717D8B" w:rsidRDefault="00483202" w:rsidP="00483202">
      <w:pPr>
        <w:numPr>
          <w:ilvl w:val="0"/>
          <w:numId w:val="2"/>
        </w:numPr>
        <w:spacing w:line="276" w:lineRule="auto"/>
      </w:pPr>
      <w:r w:rsidRPr="00717D8B">
        <w:t>Exposure to, effects and risks of emerging contaminants</w:t>
      </w:r>
    </w:p>
    <w:p w14:paraId="573ACAC5" w14:textId="77777777" w:rsidR="00483202" w:rsidRPr="00717D8B" w:rsidRDefault="00483202" w:rsidP="00483202">
      <w:pPr>
        <w:spacing w:line="276" w:lineRule="auto"/>
      </w:pPr>
      <w:r w:rsidRPr="00717D8B">
        <w:t>III. Treatment, Remediation, and Resource Recovery</w:t>
      </w:r>
    </w:p>
    <w:p w14:paraId="0581D45E" w14:textId="77777777" w:rsidR="00483202" w:rsidRPr="00717D8B" w:rsidRDefault="00483202" w:rsidP="00483202">
      <w:pPr>
        <w:numPr>
          <w:ilvl w:val="0"/>
          <w:numId w:val="3"/>
        </w:numPr>
        <w:spacing w:line="276" w:lineRule="auto"/>
      </w:pPr>
      <w:r w:rsidRPr="00717D8B">
        <w:t>Emission reduction of emerging contaminants from various sources</w:t>
      </w:r>
    </w:p>
    <w:p w14:paraId="60BCC3BB" w14:textId="77777777" w:rsidR="00483202" w:rsidRPr="00717D8B" w:rsidRDefault="00483202" w:rsidP="00483202">
      <w:pPr>
        <w:numPr>
          <w:ilvl w:val="0"/>
          <w:numId w:val="3"/>
        </w:numPr>
        <w:spacing w:line="276" w:lineRule="auto"/>
      </w:pPr>
      <w:r w:rsidRPr="00717D8B">
        <w:t>Degradation and treatment of emerging contaminants in multiple environment</w:t>
      </w:r>
    </w:p>
    <w:p w14:paraId="44ADD5DE" w14:textId="77777777" w:rsidR="00483202" w:rsidRPr="00717D8B" w:rsidRDefault="00483202" w:rsidP="00483202">
      <w:pPr>
        <w:numPr>
          <w:ilvl w:val="0"/>
          <w:numId w:val="3"/>
        </w:numPr>
        <w:spacing w:line="276" w:lineRule="auto"/>
      </w:pPr>
      <w:r w:rsidRPr="00717D8B">
        <w:t>Remediation of contaminated sites by emerging contaminants</w:t>
      </w:r>
    </w:p>
    <w:p w14:paraId="5BF285EE" w14:textId="77777777" w:rsidR="00483202" w:rsidRPr="00717D8B" w:rsidRDefault="00483202" w:rsidP="00483202">
      <w:pPr>
        <w:numPr>
          <w:ilvl w:val="0"/>
          <w:numId w:val="3"/>
        </w:numPr>
        <w:spacing w:line="276" w:lineRule="auto"/>
      </w:pPr>
      <w:r w:rsidRPr="00717D8B">
        <w:t>Resources recovery and disposal of wastes containing emerging contaminants</w:t>
      </w:r>
    </w:p>
    <w:p w14:paraId="0208E4F7" w14:textId="77777777" w:rsidR="00483202" w:rsidRPr="00717D8B" w:rsidRDefault="00483202" w:rsidP="00483202">
      <w:pPr>
        <w:spacing w:line="276" w:lineRule="auto"/>
      </w:pPr>
      <w:r w:rsidRPr="00717D8B">
        <w:t>IV. Risk Mitigation and Policy</w:t>
      </w:r>
    </w:p>
    <w:p w14:paraId="2A44819E" w14:textId="77777777" w:rsidR="00483202" w:rsidRPr="00717D8B" w:rsidRDefault="00483202" w:rsidP="00483202">
      <w:pPr>
        <w:numPr>
          <w:ilvl w:val="0"/>
          <w:numId w:val="4"/>
        </w:numPr>
        <w:spacing w:line="276" w:lineRule="auto"/>
      </w:pPr>
      <w:r w:rsidRPr="00717D8B">
        <w:t>Sustainable strategies for risk mitigation of emerging contaminants</w:t>
      </w:r>
    </w:p>
    <w:p w14:paraId="212D527C" w14:textId="77777777" w:rsidR="00483202" w:rsidRPr="00717D8B" w:rsidRDefault="00483202" w:rsidP="00483202">
      <w:pPr>
        <w:numPr>
          <w:ilvl w:val="0"/>
          <w:numId w:val="4"/>
        </w:numPr>
        <w:spacing w:line="276" w:lineRule="auto"/>
      </w:pPr>
      <w:r w:rsidRPr="00717D8B">
        <w:t>National and international polices and management practices for emerging contaminants</w:t>
      </w:r>
    </w:p>
    <w:p w14:paraId="62C21F7C" w14:textId="77777777" w:rsidR="00483202" w:rsidRPr="00717D8B" w:rsidRDefault="00483202" w:rsidP="00483202">
      <w:pPr>
        <w:spacing w:line="276" w:lineRule="auto"/>
      </w:pPr>
      <w:r w:rsidRPr="00717D8B">
        <w:t>Emerging contaminants are defined as synthetic or naturally occurring chemicals or biological agents that are not currently (or have been only recently) regulated and about which there exist concerns regarding their impact on ecosystem and/or human health. The risks associated with these contaminants are not fully understood at present.</w:t>
      </w:r>
    </w:p>
    <w:p w14:paraId="4C3EB9FA" w14:textId="77777777" w:rsidR="00483202" w:rsidRPr="00717D8B" w:rsidRDefault="00483202" w:rsidP="00483202">
      <w:pPr>
        <w:spacing w:line="276" w:lineRule="auto"/>
      </w:pPr>
      <w:r w:rsidRPr="00717D8B">
        <w:t>Examples of emerging contaminants that are of </w:t>
      </w:r>
      <w:r w:rsidRPr="00717D8B">
        <w:rPr>
          <w:b/>
          <w:bCs/>
        </w:rPr>
        <w:t>current</w:t>
      </w:r>
      <w:r w:rsidRPr="00717D8B">
        <w:t> interest include:</w:t>
      </w:r>
    </w:p>
    <w:p w14:paraId="1D71952C" w14:textId="77777777" w:rsidR="00483202" w:rsidRPr="00717D8B" w:rsidRDefault="00483202" w:rsidP="00483202">
      <w:pPr>
        <w:numPr>
          <w:ilvl w:val="0"/>
          <w:numId w:val="5"/>
        </w:numPr>
        <w:spacing w:line="276" w:lineRule="auto"/>
      </w:pPr>
      <w:r w:rsidRPr="00717D8B">
        <w:t>Persistent organic pollutants (POPs), such as flame retardants, per- and polyfluoroalkyl substances (PFAS), UV filters, etc.</w:t>
      </w:r>
    </w:p>
    <w:p w14:paraId="29747B4C" w14:textId="77777777" w:rsidR="00483202" w:rsidRPr="00717D8B" w:rsidRDefault="00483202" w:rsidP="00483202">
      <w:pPr>
        <w:numPr>
          <w:ilvl w:val="0"/>
          <w:numId w:val="5"/>
        </w:numPr>
        <w:spacing w:line="276" w:lineRule="auto"/>
      </w:pPr>
      <w:r w:rsidRPr="00717D8B">
        <w:t>Pharmaceuticals and personal care products (PPCPs)</w:t>
      </w:r>
    </w:p>
    <w:p w14:paraId="74AAE2EE" w14:textId="77777777" w:rsidR="00483202" w:rsidRPr="00717D8B" w:rsidRDefault="00483202" w:rsidP="00483202">
      <w:pPr>
        <w:numPr>
          <w:ilvl w:val="0"/>
          <w:numId w:val="5"/>
        </w:numPr>
        <w:spacing w:line="276" w:lineRule="auto"/>
      </w:pPr>
      <w:r w:rsidRPr="00717D8B">
        <w:t>Endocrine-disrupting compounds (EDCs)</w:t>
      </w:r>
    </w:p>
    <w:p w14:paraId="5AD0B9DF" w14:textId="77777777" w:rsidR="00483202" w:rsidRPr="00717D8B" w:rsidRDefault="00483202" w:rsidP="00483202">
      <w:pPr>
        <w:numPr>
          <w:ilvl w:val="0"/>
          <w:numId w:val="5"/>
        </w:numPr>
        <w:spacing w:line="276" w:lineRule="auto"/>
      </w:pPr>
      <w:r w:rsidRPr="00717D8B">
        <w:t>Micro- and nano-plastics</w:t>
      </w:r>
    </w:p>
    <w:p w14:paraId="14779221" w14:textId="77777777" w:rsidR="00483202" w:rsidRPr="00717D8B" w:rsidRDefault="00483202" w:rsidP="00483202">
      <w:pPr>
        <w:numPr>
          <w:ilvl w:val="0"/>
          <w:numId w:val="5"/>
        </w:numPr>
        <w:spacing w:line="276" w:lineRule="auto"/>
      </w:pPr>
      <w:r w:rsidRPr="00717D8B">
        <w:t>Plastic additives, e.g. plasticisers</w:t>
      </w:r>
    </w:p>
    <w:p w14:paraId="4A2DC7F7" w14:textId="77777777" w:rsidR="00483202" w:rsidRPr="00717D8B" w:rsidRDefault="00483202" w:rsidP="00483202">
      <w:pPr>
        <w:numPr>
          <w:ilvl w:val="0"/>
          <w:numId w:val="5"/>
        </w:numPr>
        <w:spacing w:line="276" w:lineRule="auto"/>
      </w:pPr>
      <w:r w:rsidRPr="00717D8B">
        <w:t>Food and feed additives</w:t>
      </w:r>
    </w:p>
    <w:p w14:paraId="595D2F9D" w14:textId="77777777" w:rsidR="00483202" w:rsidRPr="00717D8B" w:rsidRDefault="00483202" w:rsidP="00483202">
      <w:pPr>
        <w:numPr>
          <w:ilvl w:val="0"/>
          <w:numId w:val="5"/>
        </w:numPr>
        <w:spacing w:line="276" w:lineRule="auto"/>
      </w:pPr>
      <w:r w:rsidRPr="00717D8B">
        <w:t>Disinfection by-products (DBPs)</w:t>
      </w:r>
    </w:p>
    <w:p w14:paraId="66F86E8D" w14:textId="77777777" w:rsidR="00483202" w:rsidRPr="00717D8B" w:rsidRDefault="00483202" w:rsidP="00483202">
      <w:pPr>
        <w:numPr>
          <w:ilvl w:val="0"/>
          <w:numId w:val="5"/>
        </w:numPr>
        <w:spacing w:line="276" w:lineRule="auto"/>
      </w:pPr>
      <w:r w:rsidRPr="00717D8B">
        <w:t>Cyanotoxins</w:t>
      </w:r>
    </w:p>
    <w:p w14:paraId="63B6133A" w14:textId="77777777" w:rsidR="00483202" w:rsidRPr="00717D8B" w:rsidRDefault="00483202" w:rsidP="00483202">
      <w:pPr>
        <w:numPr>
          <w:ilvl w:val="0"/>
          <w:numId w:val="5"/>
        </w:numPr>
        <w:spacing w:line="276" w:lineRule="auto"/>
      </w:pPr>
      <w:r w:rsidRPr="00717D8B">
        <w:lastRenderedPageBreak/>
        <w:t>Nanoparticles</w:t>
      </w:r>
    </w:p>
    <w:p w14:paraId="5B0C8983" w14:textId="77777777" w:rsidR="00483202" w:rsidRPr="00717D8B" w:rsidRDefault="00483202" w:rsidP="00483202">
      <w:pPr>
        <w:numPr>
          <w:ilvl w:val="0"/>
          <w:numId w:val="5"/>
        </w:numPr>
        <w:spacing w:line="276" w:lineRule="auto"/>
      </w:pPr>
      <w:r w:rsidRPr="00717D8B">
        <w:t>Mercury</w:t>
      </w:r>
    </w:p>
    <w:p w14:paraId="0B044095" w14:textId="77777777" w:rsidR="00483202" w:rsidRPr="00717D8B" w:rsidRDefault="00483202" w:rsidP="00483202">
      <w:pPr>
        <w:numPr>
          <w:ilvl w:val="0"/>
          <w:numId w:val="5"/>
        </w:numPr>
        <w:spacing w:line="276" w:lineRule="auto"/>
      </w:pPr>
      <w:r w:rsidRPr="00717D8B">
        <w:t>Radionuclides and nuclear waste</w:t>
      </w:r>
    </w:p>
    <w:p w14:paraId="3D2E4D60" w14:textId="77777777" w:rsidR="00483202" w:rsidRPr="00717D8B" w:rsidRDefault="00483202" w:rsidP="00483202">
      <w:pPr>
        <w:numPr>
          <w:ilvl w:val="0"/>
          <w:numId w:val="5"/>
        </w:numPr>
        <w:spacing w:line="276" w:lineRule="auto"/>
      </w:pPr>
      <w:r w:rsidRPr="00717D8B">
        <w:t>Antibiotic-resistant bacteria or antibiotic resistance genes (ARGs)</w:t>
      </w:r>
    </w:p>
    <w:p w14:paraId="345B2D06" w14:textId="77777777" w:rsidR="00483202" w:rsidRPr="00717D8B" w:rsidRDefault="00483202" w:rsidP="00483202">
      <w:pPr>
        <w:numPr>
          <w:ilvl w:val="0"/>
          <w:numId w:val="5"/>
        </w:numPr>
        <w:spacing w:line="276" w:lineRule="auto"/>
      </w:pPr>
      <w:r w:rsidRPr="00717D8B">
        <w:t>Pathogenic bacteria, viruses</w:t>
      </w:r>
    </w:p>
    <w:p w14:paraId="28DB0E28" w14:textId="77777777" w:rsidR="00483202" w:rsidRPr="00717D8B" w:rsidRDefault="00483202" w:rsidP="00483202">
      <w:pPr>
        <w:numPr>
          <w:ilvl w:val="0"/>
          <w:numId w:val="5"/>
        </w:numPr>
        <w:spacing w:line="276" w:lineRule="auto"/>
      </w:pPr>
      <w:r w:rsidRPr="00717D8B">
        <w:t>Liquid crystal monomers</w:t>
      </w:r>
    </w:p>
    <w:p w14:paraId="76BAD93D" w14:textId="77777777" w:rsidR="00483202" w:rsidRPr="00717D8B" w:rsidRDefault="00483202" w:rsidP="00483202">
      <w:pPr>
        <w:numPr>
          <w:ilvl w:val="0"/>
          <w:numId w:val="5"/>
        </w:numPr>
        <w:spacing w:line="276" w:lineRule="auto"/>
      </w:pPr>
      <w:r w:rsidRPr="00717D8B">
        <w:t>Environmentally persistent free radicals</w:t>
      </w:r>
    </w:p>
    <w:p w14:paraId="792CE8A6" w14:textId="77777777" w:rsidR="00483202" w:rsidRPr="00717D8B" w:rsidRDefault="00483202" w:rsidP="00483202">
      <w:pPr>
        <w:numPr>
          <w:ilvl w:val="0"/>
          <w:numId w:val="5"/>
        </w:numPr>
        <w:spacing w:line="276" w:lineRule="auto"/>
      </w:pPr>
      <w:r w:rsidRPr="00717D8B">
        <w:t>Organometallic compounds</w:t>
      </w:r>
    </w:p>
    <w:p w14:paraId="4AE6334C" w14:textId="77777777" w:rsidR="00483202" w:rsidRPr="008E57A0" w:rsidRDefault="00483202" w:rsidP="00483202">
      <w:pPr>
        <w:numPr>
          <w:ilvl w:val="0"/>
          <w:numId w:val="5"/>
        </w:numPr>
        <w:spacing w:line="276" w:lineRule="auto"/>
      </w:pPr>
      <w:r w:rsidRPr="00717D8B">
        <w:t>Substances of unknown or variable compositions, complex reaction or degradation products</w:t>
      </w:r>
    </w:p>
    <w:p w14:paraId="32928016" w14:textId="77777777" w:rsidR="00600795" w:rsidRDefault="00600795"/>
    <w:sectPr w:rsidR="00600795">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74589" w14:textId="77777777" w:rsidR="00337C2B" w:rsidRDefault="00337C2B" w:rsidP="00483202">
      <w:pPr>
        <w:spacing w:line="240" w:lineRule="auto"/>
        <w:rPr>
          <w:rFonts w:hint="eastAsia"/>
        </w:rPr>
      </w:pPr>
      <w:r>
        <w:separator/>
      </w:r>
    </w:p>
  </w:endnote>
  <w:endnote w:type="continuationSeparator" w:id="0">
    <w:p w14:paraId="2A1F422A" w14:textId="77777777" w:rsidR="00337C2B" w:rsidRDefault="00337C2B" w:rsidP="00483202">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2D845" w14:textId="77777777" w:rsidR="007A0FD3" w:rsidRDefault="007A0FD3">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7BCF0" w14:textId="77777777" w:rsidR="007A0FD3" w:rsidRDefault="007A0FD3">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C6C59" w14:textId="77777777" w:rsidR="007A0FD3" w:rsidRDefault="007A0FD3">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26DA8" w14:textId="77777777" w:rsidR="00337C2B" w:rsidRDefault="00337C2B" w:rsidP="00483202">
      <w:pPr>
        <w:spacing w:line="240" w:lineRule="auto"/>
        <w:rPr>
          <w:rFonts w:hint="eastAsia"/>
        </w:rPr>
      </w:pPr>
      <w:r>
        <w:separator/>
      </w:r>
    </w:p>
  </w:footnote>
  <w:footnote w:type="continuationSeparator" w:id="0">
    <w:p w14:paraId="1429EE19" w14:textId="77777777" w:rsidR="00337C2B" w:rsidRDefault="00337C2B" w:rsidP="00483202">
      <w:pPr>
        <w:spacing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2A11E" w14:textId="77777777" w:rsidR="007A0FD3" w:rsidRDefault="007A0FD3">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315" w:type="dxa"/>
      <w:shd w:val="clear" w:color="auto" w:fill="48516D"/>
      <w:tblLook w:val="04A0" w:firstRow="1" w:lastRow="0" w:firstColumn="1" w:lastColumn="0" w:noHBand="0" w:noVBand="1"/>
    </w:tblPr>
    <w:tblGrid>
      <w:gridCol w:w="8315"/>
    </w:tblGrid>
    <w:tr w:rsidR="007A0FD3" w:rsidRPr="007A5FC2" w14:paraId="4E937C4F" w14:textId="77777777" w:rsidTr="007A0FD3">
      <w:trPr>
        <w:trHeight w:val="781"/>
      </w:trPr>
      <w:tc>
        <w:tcPr>
          <w:tcW w:w="8315" w:type="dxa"/>
        </w:tcPr>
        <w:p w14:paraId="60180D90" w14:textId="77777777" w:rsidR="007A0FD3" w:rsidRPr="00E45AFF" w:rsidRDefault="007A0FD3" w:rsidP="007A0FD3">
          <w:pPr>
            <w:spacing w:line="280" w:lineRule="atLeast"/>
            <w:ind w:left="-142"/>
            <w:rPr>
              <w:rFonts w:ascii="Arial" w:hAnsi="Arial" w:cs="Arial"/>
              <w:sz w:val="18"/>
              <w:szCs w:val="18"/>
            </w:rPr>
          </w:pPr>
        </w:p>
        <w:p w14:paraId="15CD3730" w14:textId="77777777" w:rsidR="007A0FD3" w:rsidRDefault="007A0FD3" w:rsidP="007A0FD3">
          <w:pPr>
            <w:spacing w:line="280" w:lineRule="atLeast"/>
            <w:ind w:left="-142"/>
            <w:rPr>
              <w:rFonts w:ascii="Arial" w:hAnsi="Arial" w:cs="Arial"/>
              <w:sz w:val="18"/>
              <w:szCs w:val="18"/>
            </w:rPr>
          </w:pPr>
          <w:r w:rsidRPr="00E45AFF">
            <w:rPr>
              <w:rFonts w:ascii="Arial" w:hAnsi="Arial" w:cs="Arial"/>
              <w:sz w:val="18"/>
              <w:szCs w:val="18"/>
            </w:rPr>
            <w:drawing>
              <wp:anchor distT="0" distB="0" distL="114300" distR="114300" simplePos="0" relativeHeight="251659264" behindDoc="0" locked="0" layoutInCell="1" allowOverlap="1" wp14:anchorId="38B6A798" wp14:editId="5248489C">
                <wp:simplePos x="0" y="0"/>
                <wp:positionH relativeFrom="column">
                  <wp:posOffset>-68580</wp:posOffset>
                </wp:positionH>
                <wp:positionV relativeFrom="paragraph">
                  <wp:posOffset>88265</wp:posOffset>
                </wp:positionV>
                <wp:extent cx="958850" cy="1292207"/>
                <wp:effectExtent l="0" t="0" r="0" b="3810"/>
                <wp:wrapThrough wrapText="bothSides">
                  <wp:wrapPolygon edited="0">
                    <wp:start x="0" y="0"/>
                    <wp:lineTo x="0" y="21345"/>
                    <wp:lineTo x="21028" y="21345"/>
                    <wp:lineTo x="21028" y="0"/>
                    <wp:lineTo x="0" y="0"/>
                  </wp:wrapPolygon>
                </wp:wrapThrough>
                <wp:docPr id="20282073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8850" cy="1292207"/>
                        </a:xfrm>
                        <a:prstGeom prst="rect">
                          <a:avLst/>
                        </a:prstGeom>
                        <a:noFill/>
                        <a:ln>
                          <a:noFill/>
                        </a:ln>
                      </pic:spPr>
                    </pic:pic>
                  </a:graphicData>
                </a:graphic>
              </wp:anchor>
            </w:drawing>
          </w:r>
        </w:p>
        <w:p w14:paraId="7CCAF929" w14:textId="77777777" w:rsidR="007A0FD3" w:rsidRPr="00731AAC" w:rsidRDefault="007A0FD3" w:rsidP="007A0FD3">
          <w:pPr>
            <w:tabs>
              <w:tab w:val="left" w:pos="2590"/>
            </w:tabs>
            <w:rPr>
              <w:rFonts w:cs="Arial"/>
              <w:b/>
              <w:bCs/>
              <w:i/>
              <w:iCs/>
              <w:sz w:val="18"/>
              <w:szCs w:val="18"/>
            </w:rPr>
          </w:pPr>
          <w:r>
            <w:rPr>
              <w:rFonts w:ascii="Arial" w:hAnsi="Arial" w:cs="Arial"/>
              <w:sz w:val="18"/>
              <w:szCs w:val="18"/>
            </w:rPr>
            <w:tab/>
          </w:r>
          <w:r w:rsidRPr="00731AAC">
            <w:rPr>
              <w:rFonts w:cs="Arial"/>
              <w:b/>
              <w:bCs/>
              <w:i/>
              <w:iCs/>
              <w:sz w:val="24"/>
              <w:szCs w:val="24"/>
            </w:rPr>
            <w:t>Emerging Contaminants</w:t>
          </w:r>
        </w:p>
        <w:p w14:paraId="11C59A1A" w14:textId="77777777" w:rsidR="007A0FD3" w:rsidRPr="00731AAC" w:rsidRDefault="007A0FD3" w:rsidP="007A0FD3">
          <w:pPr>
            <w:tabs>
              <w:tab w:val="left" w:pos="2410"/>
            </w:tabs>
            <w:jc w:val="right"/>
            <w:rPr>
              <w:rFonts w:cs="Arial"/>
              <w:b/>
              <w:bCs/>
              <w:i/>
              <w:iCs/>
              <w:sz w:val="18"/>
              <w:szCs w:val="18"/>
            </w:rPr>
          </w:pPr>
          <w:r w:rsidRPr="005646F8">
            <w:rPr>
              <w:rFonts w:cs="Arial"/>
              <w:b/>
              <w:bCs/>
              <w:i/>
              <w:iCs/>
              <w:sz w:val="16"/>
              <w:szCs w:val="16"/>
            </w:rPr>
            <w:t>ISSN: 2405-6650</w:t>
          </w:r>
        </w:p>
        <w:p w14:paraId="64B582D4" w14:textId="77777777" w:rsidR="007A0FD3" w:rsidRPr="00731AAC" w:rsidRDefault="007A0FD3" w:rsidP="007A0FD3">
          <w:pPr>
            <w:tabs>
              <w:tab w:val="left" w:pos="2410"/>
            </w:tabs>
            <w:ind w:right="181"/>
            <w:jc w:val="right"/>
            <w:rPr>
              <w:rFonts w:cs="Arial"/>
              <w:b/>
              <w:bCs/>
              <w:i/>
              <w:iCs/>
              <w:sz w:val="18"/>
              <w:szCs w:val="18"/>
            </w:rPr>
          </w:pPr>
          <w:r>
            <w:rPr>
              <w:rFonts w:cs="Arial" w:hint="eastAsia"/>
              <w:b/>
              <w:bCs/>
              <w:i/>
              <w:iCs/>
              <w:sz w:val="18"/>
              <w:szCs w:val="18"/>
            </w:rPr>
            <w:t xml:space="preserve">Impact Factor: 8.2                              </w:t>
          </w:r>
          <w:r w:rsidRPr="005646F8">
            <w:rPr>
              <w:rFonts w:cs="Arial"/>
              <w:b/>
              <w:bCs/>
              <w:i/>
              <w:iCs/>
              <w:sz w:val="16"/>
              <w:szCs w:val="16"/>
            </w:rPr>
            <w:t xml:space="preserve">CN: </w:t>
          </w:r>
          <w:r w:rsidRPr="004E5004">
            <w:rPr>
              <w:rFonts w:cs="Arial"/>
              <w:b/>
              <w:bCs/>
              <w:i/>
              <w:iCs/>
              <w:sz w:val="16"/>
              <w:szCs w:val="16"/>
            </w:rPr>
            <w:t>10-2053/X</w:t>
          </w:r>
        </w:p>
        <w:p w14:paraId="2268DF60" w14:textId="77777777" w:rsidR="007A0FD3" w:rsidRPr="00731AAC" w:rsidRDefault="007A0FD3" w:rsidP="007A0FD3">
          <w:pPr>
            <w:tabs>
              <w:tab w:val="left" w:pos="2410"/>
            </w:tabs>
            <w:jc w:val="right"/>
            <w:rPr>
              <w:rFonts w:cs="Arial"/>
              <w:b/>
              <w:bCs/>
              <w:i/>
              <w:iCs/>
              <w:sz w:val="18"/>
              <w:szCs w:val="18"/>
            </w:rPr>
          </w:pPr>
          <w:r>
            <w:rPr>
              <w:rFonts w:cs="Arial" w:hint="eastAsia"/>
              <w:b/>
              <w:bCs/>
              <w:i/>
              <w:iCs/>
              <w:sz w:val="18"/>
              <w:szCs w:val="18"/>
            </w:rPr>
            <w:t xml:space="preserve">CiterScore: 11                                </w:t>
          </w:r>
          <w:r w:rsidRPr="005646F8">
            <w:rPr>
              <w:rFonts w:cs="Arial"/>
              <w:b/>
              <w:bCs/>
              <w:i/>
              <w:iCs/>
              <w:sz w:val="16"/>
              <w:szCs w:val="16"/>
            </w:rPr>
            <w:t>e-ISSN: 2405-6642</w:t>
          </w:r>
        </w:p>
        <w:p w14:paraId="2C4E2FFB" w14:textId="77777777" w:rsidR="007A0FD3" w:rsidRPr="00731AAC" w:rsidRDefault="007A0FD3" w:rsidP="007A0FD3">
          <w:pPr>
            <w:tabs>
              <w:tab w:val="left" w:pos="2410"/>
            </w:tabs>
            <w:jc w:val="right"/>
            <w:rPr>
              <w:rFonts w:cs="Arial"/>
              <w:b/>
              <w:bCs/>
              <w:i/>
              <w:iCs/>
              <w:sz w:val="18"/>
              <w:szCs w:val="18"/>
            </w:rPr>
          </w:pPr>
          <w:r w:rsidRPr="005646F8">
            <w:rPr>
              <w:rFonts w:cs="Arial"/>
              <w:b/>
              <w:bCs/>
              <w:i/>
              <w:iCs/>
              <w:sz w:val="16"/>
              <w:szCs w:val="16"/>
            </w:rPr>
            <w:t>p-ISSN: 2405-6650</w:t>
          </w:r>
        </w:p>
      </w:tc>
    </w:tr>
  </w:tbl>
  <w:p w14:paraId="35094967" w14:textId="0DE33294" w:rsidR="007A0FD3" w:rsidRPr="007A0FD3" w:rsidRDefault="007A0FD3" w:rsidP="007A0FD3">
    <w:pPr>
      <w:pStyle w:val="ae"/>
      <w:jc w:val="both"/>
      <w:rPr>
        <w:rFonts w:hint="eastAsia"/>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C3562" w14:textId="77777777" w:rsidR="007A0FD3" w:rsidRDefault="007A0FD3">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532F3B"/>
    <w:multiLevelType w:val="multilevel"/>
    <w:tmpl w:val="6E4C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9F43CD"/>
    <w:multiLevelType w:val="multilevel"/>
    <w:tmpl w:val="926C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067B26"/>
    <w:multiLevelType w:val="multilevel"/>
    <w:tmpl w:val="7352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FE2E11"/>
    <w:multiLevelType w:val="multilevel"/>
    <w:tmpl w:val="D60E8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2D46B1"/>
    <w:multiLevelType w:val="multilevel"/>
    <w:tmpl w:val="77BA8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2812800">
    <w:abstractNumId w:val="1"/>
  </w:num>
  <w:num w:numId="2" w16cid:durableId="1154950655">
    <w:abstractNumId w:val="4"/>
  </w:num>
  <w:num w:numId="3" w16cid:durableId="365564623">
    <w:abstractNumId w:val="3"/>
  </w:num>
  <w:num w:numId="4" w16cid:durableId="713038219">
    <w:abstractNumId w:val="2"/>
  </w:num>
  <w:num w:numId="5" w16cid:durableId="1354694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795"/>
    <w:rsid w:val="00014C6F"/>
    <w:rsid w:val="00337C2B"/>
    <w:rsid w:val="00483202"/>
    <w:rsid w:val="00600795"/>
    <w:rsid w:val="007A0F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1649B3"/>
  <w15:chartTrackingRefBased/>
  <w15:docId w15:val="{845EFCFC-0C00-4759-AA64-5FE4C8427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3202"/>
    <w:pPr>
      <w:spacing w:after="0" w:line="260" w:lineRule="atLeast"/>
      <w:jc w:val="both"/>
    </w:pPr>
    <w:rPr>
      <w:rFonts w:ascii="Palatino Linotype" w:hAnsi="Palatino Linotype" w:cs="Times New Roman"/>
      <w:noProof/>
      <w:color w:val="000000"/>
      <w:kern w:val="0"/>
      <w:sz w:val="20"/>
      <w:szCs w:val="20"/>
      <w14:ligatures w14:val="none"/>
    </w:rPr>
  </w:style>
  <w:style w:type="paragraph" w:styleId="1">
    <w:name w:val="heading 1"/>
    <w:basedOn w:val="a"/>
    <w:next w:val="a"/>
    <w:link w:val="10"/>
    <w:uiPriority w:val="9"/>
    <w:qFormat/>
    <w:rsid w:val="00600795"/>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600795"/>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600795"/>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600795"/>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600795"/>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600795"/>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600795"/>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600795"/>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600795"/>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00795"/>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600795"/>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600795"/>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600795"/>
    <w:rPr>
      <w:rFonts w:cstheme="majorBidi"/>
      <w:color w:val="0F4761" w:themeColor="accent1" w:themeShade="BF"/>
      <w:sz w:val="28"/>
      <w:szCs w:val="28"/>
    </w:rPr>
  </w:style>
  <w:style w:type="character" w:customStyle="1" w:styleId="50">
    <w:name w:val="标题 5 字符"/>
    <w:basedOn w:val="a0"/>
    <w:link w:val="5"/>
    <w:uiPriority w:val="9"/>
    <w:semiHidden/>
    <w:rsid w:val="00600795"/>
    <w:rPr>
      <w:rFonts w:cstheme="majorBidi"/>
      <w:color w:val="0F4761" w:themeColor="accent1" w:themeShade="BF"/>
      <w:sz w:val="24"/>
    </w:rPr>
  </w:style>
  <w:style w:type="character" w:customStyle="1" w:styleId="60">
    <w:name w:val="标题 6 字符"/>
    <w:basedOn w:val="a0"/>
    <w:link w:val="6"/>
    <w:uiPriority w:val="9"/>
    <w:semiHidden/>
    <w:rsid w:val="00600795"/>
    <w:rPr>
      <w:rFonts w:cstheme="majorBidi"/>
      <w:b/>
      <w:bCs/>
      <w:color w:val="0F4761" w:themeColor="accent1" w:themeShade="BF"/>
    </w:rPr>
  </w:style>
  <w:style w:type="character" w:customStyle="1" w:styleId="70">
    <w:name w:val="标题 7 字符"/>
    <w:basedOn w:val="a0"/>
    <w:link w:val="7"/>
    <w:uiPriority w:val="9"/>
    <w:semiHidden/>
    <w:rsid w:val="00600795"/>
    <w:rPr>
      <w:rFonts w:cstheme="majorBidi"/>
      <w:b/>
      <w:bCs/>
      <w:color w:val="595959" w:themeColor="text1" w:themeTint="A6"/>
    </w:rPr>
  </w:style>
  <w:style w:type="character" w:customStyle="1" w:styleId="80">
    <w:name w:val="标题 8 字符"/>
    <w:basedOn w:val="a0"/>
    <w:link w:val="8"/>
    <w:uiPriority w:val="9"/>
    <w:semiHidden/>
    <w:rsid w:val="00600795"/>
    <w:rPr>
      <w:rFonts w:cstheme="majorBidi"/>
      <w:color w:val="595959" w:themeColor="text1" w:themeTint="A6"/>
    </w:rPr>
  </w:style>
  <w:style w:type="character" w:customStyle="1" w:styleId="90">
    <w:name w:val="标题 9 字符"/>
    <w:basedOn w:val="a0"/>
    <w:link w:val="9"/>
    <w:uiPriority w:val="9"/>
    <w:semiHidden/>
    <w:rsid w:val="00600795"/>
    <w:rPr>
      <w:rFonts w:eastAsiaTheme="majorEastAsia" w:cstheme="majorBidi"/>
      <w:color w:val="595959" w:themeColor="text1" w:themeTint="A6"/>
    </w:rPr>
  </w:style>
  <w:style w:type="paragraph" w:styleId="a3">
    <w:name w:val="Title"/>
    <w:basedOn w:val="a"/>
    <w:next w:val="a"/>
    <w:link w:val="a4"/>
    <w:uiPriority w:val="10"/>
    <w:qFormat/>
    <w:rsid w:val="00600795"/>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60079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00795"/>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60079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00795"/>
    <w:pPr>
      <w:spacing w:before="160"/>
      <w:jc w:val="center"/>
    </w:pPr>
    <w:rPr>
      <w:i/>
      <w:iCs/>
      <w:color w:val="404040" w:themeColor="text1" w:themeTint="BF"/>
    </w:rPr>
  </w:style>
  <w:style w:type="character" w:customStyle="1" w:styleId="a8">
    <w:name w:val="引用 字符"/>
    <w:basedOn w:val="a0"/>
    <w:link w:val="a7"/>
    <w:uiPriority w:val="29"/>
    <w:rsid w:val="00600795"/>
    <w:rPr>
      <w:i/>
      <w:iCs/>
      <w:color w:val="404040" w:themeColor="text1" w:themeTint="BF"/>
    </w:rPr>
  </w:style>
  <w:style w:type="paragraph" w:styleId="a9">
    <w:name w:val="List Paragraph"/>
    <w:basedOn w:val="a"/>
    <w:uiPriority w:val="34"/>
    <w:qFormat/>
    <w:rsid w:val="00600795"/>
    <w:pPr>
      <w:ind w:left="720"/>
      <w:contextualSpacing/>
    </w:pPr>
  </w:style>
  <w:style w:type="character" w:styleId="aa">
    <w:name w:val="Intense Emphasis"/>
    <w:basedOn w:val="a0"/>
    <w:uiPriority w:val="21"/>
    <w:qFormat/>
    <w:rsid w:val="00600795"/>
    <w:rPr>
      <w:i/>
      <w:iCs/>
      <w:color w:val="0F4761" w:themeColor="accent1" w:themeShade="BF"/>
    </w:rPr>
  </w:style>
  <w:style w:type="paragraph" w:styleId="ab">
    <w:name w:val="Intense Quote"/>
    <w:basedOn w:val="a"/>
    <w:next w:val="a"/>
    <w:link w:val="ac"/>
    <w:uiPriority w:val="30"/>
    <w:qFormat/>
    <w:rsid w:val="006007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600795"/>
    <w:rPr>
      <w:i/>
      <w:iCs/>
      <w:color w:val="0F4761" w:themeColor="accent1" w:themeShade="BF"/>
    </w:rPr>
  </w:style>
  <w:style w:type="character" w:styleId="ad">
    <w:name w:val="Intense Reference"/>
    <w:basedOn w:val="a0"/>
    <w:uiPriority w:val="32"/>
    <w:qFormat/>
    <w:rsid w:val="00600795"/>
    <w:rPr>
      <w:b/>
      <w:bCs/>
      <w:smallCaps/>
      <w:color w:val="0F4761" w:themeColor="accent1" w:themeShade="BF"/>
      <w:spacing w:val="5"/>
    </w:rPr>
  </w:style>
  <w:style w:type="paragraph" w:styleId="ae">
    <w:name w:val="header"/>
    <w:basedOn w:val="a"/>
    <w:link w:val="af"/>
    <w:uiPriority w:val="99"/>
    <w:unhideWhenUsed/>
    <w:rsid w:val="00483202"/>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483202"/>
    <w:rPr>
      <w:sz w:val="18"/>
      <w:szCs w:val="18"/>
    </w:rPr>
  </w:style>
  <w:style w:type="paragraph" w:styleId="af0">
    <w:name w:val="footer"/>
    <w:basedOn w:val="a"/>
    <w:link w:val="af1"/>
    <w:uiPriority w:val="99"/>
    <w:unhideWhenUsed/>
    <w:rsid w:val="00483202"/>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483202"/>
    <w:rPr>
      <w:sz w:val="18"/>
      <w:szCs w:val="18"/>
    </w:rPr>
  </w:style>
  <w:style w:type="character" w:styleId="af2">
    <w:name w:val="Hyperlink"/>
    <w:uiPriority w:val="99"/>
    <w:rsid w:val="0048320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keaipublishing.com/en/journals/emerging-contaminant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409</Words>
  <Characters>2869</Characters>
  <Application>Microsoft Office Word</Application>
  <DocSecurity>0</DocSecurity>
  <Lines>73</Lines>
  <Paragraphs>60</Paragraphs>
  <ScaleCrop>false</ScaleCrop>
  <Company/>
  <LinksUpToDate>false</LinksUpToDate>
  <CharactersWithSpaces>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Mingshuang Ju</dc:creator>
  <cp:keywords/>
  <dc:description/>
  <cp:lastModifiedBy>Mingshuang Ju</cp:lastModifiedBy>
  <cp:revision>3</cp:revision>
  <dcterms:created xsi:type="dcterms:W3CDTF">2026-07-07T08:45:00Z</dcterms:created>
  <dcterms:modified xsi:type="dcterms:W3CDTF">2026-07-07T08:48:00Z</dcterms:modified>
</cp:coreProperties>
</file>